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C4A7C">
              <w:rPr>
                <w:rFonts w:ascii="Verdana" w:hAnsi="Verdana"/>
                <w:sz w:val="20"/>
                <w:szCs w:val="20"/>
              </w:rPr>
              <w:t>How we organise ourselves</w:t>
            </w:r>
          </w:p>
          <w:p w:rsidR="007D67CD" w:rsidRPr="00A7565C" w:rsidRDefault="00972739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38C6">
              <w:rPr>
                <w:rFonts w:ascii="Verdana" w:hAnsi="Verdana"/>
                <w:sz w:val="20"/>
                <w:szCs w:val="20"/>
              </w:rPr>
              <w:t>(L2)</w:t>
            </w:r>
            <w:r w:rsidR="00B15C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D1" w:rsidRPr="00B15CD1"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E04A13" w:rsidRDefault="003D1877" w:rsidP="003D1877">
            <w:pPr>
              <w:pStyle w:val="NoSpacing"/>
              <w:rPr>
                <w:rFonts w:ascii="Verdana" w:hAnsi="Verdana"/>
                <w:sz w:val="16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Listens to and recognizes words in sentences, in poems, rhymes, tongue-twisters and songs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</w:t>
            </w:r>
          </w:p>
          <w:p w:rsidR="003D1877" w:rsidRPr="00124EE1" w:rsidRDefault="00E04A13" w:rsidP="003D1877">
            <w:pPr>
              <w:pStyle w:val="NoSpacing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US"/>
              </w:rPr>
              <w:t>-</w:t>
            </w:r>
            <w:r w:rsidR="003D1877" w:rsidRPr="00124EE1">
              <w:rPr>
                <w:rFonts w:ascii="Verdana" w:hAnsi="Verdana"/>
                <w:sz w:val="16"/>
                <w:lang w:val="en-US"/>
              </w:rPr>
              <w:t>Uses simple phrases in context to communicate, applying new vocabulary (answers WH questions showing understanding).</w:t>
            </w:r>
            <w:r w:rsidR="003D1877"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3D1877" w:rsidRDefault="003D1877" w:rsidP="003D1877">
            <w:pPr>
              <w:pStyle w:val="NoSpacing"/>
              <w:rPr>
                <w:rFonts w:ascii="Verdana" w:hAnsi="Verdana"/>
                <w:color w:val="000000"/>
                <w:sz w:val="16"/>
                <w:lang w:val="en-US"/>
              </w:rPr>
            </w:pPr>
            <w:r w:rsidRPr="00124EE1">
              <w:rPr>
                <w:rFonts w:ascii="Verdana" w:hAnsi="Verdana"/>
                <w:sz w:val="16"/>
                <w:lang w:val="en-GB"/>
              </w:rPr>
              <w:t>-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Identifies the meaning of images, logos and familiar signs found in </w:t>
            </w:r>
            <w:r w:rsidRPr="00857634">
              <w:rPr>
                <w:rFonts w:ascii="Verdana" w:hAnsi="Verdana"/>
                <w:sz w:val="16"/>
                <w:lang w:val="en-US"/>
              </w:rPr>
              <w:t>illustrations</w:t>
            </w:r>
            <w:r w:rsidRPr="00124EE1">
              <w:rPr>
                <w:rFonts w:ascii="Verdana" w:hAnsi="Verdana"/>
                <w:sz w:val="16"/>
                <w:lang w:val="en-US"/>
              </w:rPr>
              <w:t>, picture books, reference books and stories.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</w:p>
          <w:p w:rsidR="00471BE3" w:rsidRDefault="003D1877" w:rsidP="003D1877">
            <w:pPr>
              <w:pStyle w:val="NoSpacing"/>
              <w:rPr>
                <w:rFonts w:ascii="Verdana" w:hAnsi="Verdana"/>
                <w:sz w:val="16"/>
                <w:lang w:val="en-US"/>
              </w:rPr>
            </w:pP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-</w:t>
            </w:r>
            <w:r w:rsidR="00A17F7D" w:rsidRPr="00B24AD9">
              <w:rPr>
                <w:sz w:val="20"/>
                <w:szCs w:val="20"/>
                <w:lang w:val="en-GB"/>
              </w:rPr>
              <w:t xml:space="preserve"> Writes assigning meaning to messages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</w:t>
            </w:r>
          </w:p>
          <w:p w:rsidR="00C04B35" w:rsidRPr="00124EE1" w:rsidRDefault="00C04B35" w:rsidP="003D1877">
            <w:pPr>
              <w:pStyle w:val="NoSpacing"/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-</w:t>
            </w:r>
            <w:r w:rsidRPr="00B24AD9">
              <w:rPr>
                <w:sz w:val="20"/>
                <w:szCs w:val="20"/>
                <w:lang w:val="en-GB"/>
              </w:rPr>
              <w:t xml:space="preserve"> Identifies the meaning of images, logos and familiar signs found in illustrations, picture books, reference books and stories.</w:t>
            </w:r>
          </w:p>
          <w:p w:rsidR="00796FD9" w:rsidRPr="009E0C3D" w:rsidRDefault="00796FD9" w:rsidP="00E04A1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78303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783032">
              <w:rPr>
                <w:rFonts w:ascii="Verdana" w:hAnsi="Verdana"/>
                <w:sz w:val="16"/>
                <w:szCs w:val="16"/>
              </w:rPr>
              <w:t>W</w:t>
            </w:r>
            <w:r w:rsidR="00857634">
              <w:rPr>
                <w:rFonts w:ascii="Verdana" w:hAnsi="Verdana"/>
                <w:sz w:val="16"/>
                <w:szCs w:val="16"/>
              </w:rPr>
              <w:t>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791B22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C4A7C" w:rsidRPr="007C4A7C">
              <w:rPr>
                <w:rFonts w:ascii="Verdana" w:hAnsi="Verdana"/>
                <w:sz w:val="16"/>
                <w:szCs w:val="16"/>
                <w:lang w:val="en-US"/>
              </w:rPr>
              <w:t>poem or song chosen for the assembly,</w:t>
            </w:r>
            <w:r w:rsidR="007C4A7C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91B22">
              <w:rPr>
                <w:rFonts w:ascii="Verdana" w:hAnsi="Verdana"/>
                <w:sz w:val="16"/>
                <w:szCs w:val="16"/>
                <w:lang w:val="en-US"/>
              </w:rPr>
              <w:t xml:space="preserve">display with </w:t>
            </w:r>
            <w:r w:rsidR="00354E02">
              <w:rPr>
                <w:rFonts w:ascii="Verdana" w:hAnsi="Verdana"/>
                <w:sz w:val="16"/>
                <w:szCs w:val="16"/>
                <w:lang w:val="en-US"/>
              </w:rPr>
              <w:t>strips of paper with words from song or poem, headphones,</w:t>
            </w:r>
            <w:r w:rsidR="006C3109">
              <w:rPr>
                <w:rFonts w:ascii="Verdana" w:hAnsi="Verdana"/>
                <w:sz w:val="16"/>
                <w:szCs w:val="16"/>
                <w:lang w:val="en-US"/>
              </w:rPr>
              <w:t xml:space="preserve"> sound booklet,</w:t>
            </w:r>
            <w:r w:rsidR="00354E0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91B22">
              <w:rPr>
                <w:rFonts w:ascii="Verdana" w:hAnsi="Verdana"/>
                <w:sz w:val="16"/>
                <w:szCs w:val="16"/>
                <w:lang w:val="en-US"/>
              </w:rPr>
              <w:t xml:space="preserve">2 </w:t>
            </w:r>
            <w:r w:rsidR="00354E02">
              <w:rPr>
                <w:rFonts w:ascii="Verdana" w:hAnsi="Verdana"/>
                <w:sz w:val="16"/>
                <w:szCs w:val="16"/>
                <w:lang w:val="en-US"/>
              </w:rPr>
              <w:t>computer</w:t>
            </w:r>
            <w:r w:rsidR="00791B22"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="00354E02">
              <w:rPr>
                <w:rFonts w:ascii="Verdana" w:hAnsi="Verdana"/>
                <w:sz w:val="16"/>
                <w:szCs w:val="16"/>
                <w:lang w:val="en-US"/>
              </w:rPr>
              <w:t>, English notebook and pencil case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  <w:proofErr w:type="spellEnd"/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04B35">
              <w:rPr>
                <w:rFonts w:ascii="Verdana" w:hAnsi="Verdana"/>
                <w:b/>
                <w:sz w:val="16"/>
                <w:szCs w:val="16"/>
                <w:lang w:val="en-US"/>
              </w:rPr>
              <w:t>Week 24</w:t>
            </w:r>
          </w:p>
          <w:p w:rsidR="00E677D2" w:rsidRPr="00E677D2" w:rsidRDefault="002A3329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7C4A7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Feb the </w:t>
            </w:r>
            <w:r w:rsidR="00C04B35">
              <w:rPr>
                <w:rFonts w:ascii="Verdana" w:hAnsi="Verdana"/>
                <w:b/>
                <w:sz w:val="16"/>
                <w:szCs w:val="16"/>
                <w:lang w:val="en-US"/>
              </w:rPr>
              <w:t>25</w:t>
            </w:r>
            <w:r w:rsidR="00C04B35" w:rsidRPr="00C04B3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C04B3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1st</w:t>
            </w:r>
            <w:r w:rsidR="00BE7ECB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NoSpacing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354E02">
              <w:rPr>
                <w:rFonts w:ascii="Verdana" w:hAnsi="Verdana"/>
                <w:b/>
                <w:sz w:val="16"/>
                <w:szCs w:val="16"/>
                <w:lang w:val="en-US"/>
              </w:rPr>
              <w:t>3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354E02" w:rsidRDefault="00354E02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0784D" w:rsidRDefault="00354E02" w:rsidP="00A0784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Interactive chart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(Text chosen for the assembly)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57634">
              <w:rPr>
                <w:rFonts w:ascii="Verdana" w:hAnsi="Verdana"/>
                <w:b/>
                <w:sz w:val="16"/>
                <w:szCs w:val="16"/>
                <w:lang w:val="en-GB"/>
              </w:rPr>
              <w:t>(Teacher)</w:t>
            </w:r>
          </w:p>
          <w:p w:rsidR="00354E02" w:rsidRDefault="003A36D8" w:rsidP="00A754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C04B35">
              <w:rPr>
                <w:rFonts w:ascii="Verdana" w:hAnsi="Verdana"/>
                <w:sz w:val="16"/>
                <w:szCs w:val="16"/>
                <w:lang w:val="en-GB"/>
              </w:rPr>
              <w:t>Have the complete text in a visible place and cover some words of the text leaving only the beginning sound for children to see. Invite them to choral read and ask</w:t>
            </w:r>
            <w:r w:rsidR="00791B22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C04B35">
              <w:rPr>
                <w:rFonts w:ascii="Verdana" w:hAnsi="Verdana"/>
                <w:sz w:val="16"/>
                <w:szCs w:val="16"/>
                <w:lang w:val="en-GB"/>
              </w:rPr>
              <w:t xml:space="preserve"> Which </w:t>
            </w:r>
            <w:r w:rsidR="00791B22">
              <w:rPr>
                <w:rFonts w:ascii="Verdana" w:hAnsi="Verdana"/>
                <w:sz w:val="16"/>
                <w:szCs w:val="16"/>
                <w:lang w:val="en-GB"/>
              </w:rPr>
              <w:t>is the sound</w:t>
            </w:r>
            <w:r w:rsidR="00C04B35">
              <w:rPr>
                <w:rFonts w:ascii="Verdana" w:hAnsi="Verdana"/>
                <w:sz w:val="16"/>
                <w:szCs w:val="16"/>
                <w:lang w:val="en-GB"/>
              </w:rPr>
              <w:t>? Let’s all make the sound (</w:t>
            </w:r>
            <w:r w:rsidR="00C04B35" w:rsidRPr="00C04B35">
              <w:rPr>
                <w:rFonts w:ascii="Verdana" w:hAnsi="Verdana"/>
                <w:b/>
                <w:sz w:val="16"/>
                <w:szCs w:val="16"/>
                <w:lang w:val="en-GB"/>
              </w:rPr>
              <w:t>M</w:t>
            </w:r>
            <w:r w:rsidR="00C04B35" w:rsidRPr="00C04B35">
              <w:rPr>
                <w:rFonts w:ascii="Verdana" w:hAnsi="Verdana"/>
                <w:strike/>
                <w:sz w:val="16"/>
                <w:szCs w:val="16"/>
                <w:lang w:val="en-GB"/>
              </w:rPr>
              <w:t>oving</w:t>
            </w:r>
            <w:r w:rsidR="00C04B35">
              <w:rPr>
                <w:rFonts w:ascii="Verdana" w:hAnsi="Verdana"/>
                <w:strike/>
                <w:sz w:val="16"/>
                <w:szCs w:val="16"/>
                <w:lang w:val="en-GB"/>
              </w:rPr>
              <w:t xml:space="preserve"> </w:t>
            </w:r>
            <w:r w:rsidR="00C04B35" w:rsidRPr="00C04B35">
              <w:rPr>
                <w:rFonts w:ascii="Verdana" w:hAnsi="Verdana"/>
                <w:sz w:val="16"/>
                <w:szCs w:val="16"/>
                <w:lang w:val="en-GB"/>
              </w:rPr>
              <w:t>sound MMM</w:t>
            </w:r>
            <w:r w:rsidR="00C04B35">
              <w:rPr>
                <w:rFonts w:ascii="Verdana" w:hAnsi="Verdana"/>
                <w:sz w:val="16"/>
                <w:szCs w:val="16"/>
                <w:lang w:val="en-GB"/>
              </w:rPr>
              <w:t xml:space="preserve">) what word is it then? </w:t>
            </w:r>
            <w:r w:rsidR="00791B22">
              <w:rPr>
                <w:rFonts w:ascii="Verdana" w:hAnsi="Verdana"/>
                <w:sz w:val="16"/>
                <w:szCs w:val="16"/>
                <w:lang w:val="en-GB"/>
              </w:rPr>
              <w:t xml:space="preserve">You can also give children the chance to give some examples of other words that begin with the sounds. </w:t>
            </w:r>
            <w:r w:rsidR="00C04B35">
              <w:rPr>
                <w:rFonts w:ascii="Verdana" w:hAnsi="Verdana"/>
                <w:sz w:val="16"/>
                <w:szCs w:val="16"/>
                <w:lang w:val="en-GB"/>
              </w:rPr>
              <w:t>Let children play find the missing word with at least 5 or 6 words. It is a good idea to do it with those words children that need more practice.</w:t>
            </w:r>
            <w:r w:rsidR="00C92F1C">
              <w:rPr>
                <w:rFonts w:ascii="Verdana" w:hAnsi="Verdana"/>
                <w:sz w:val="16"/>
                <w:szCs w:val="16"/>
                <w:lang w:val="en-GB"/>
              </w:rPr>
              <w:t xml:space="preserve"> Invite children to make short sentences with the different words.</w:t>
            </w:r>
          </w:p>
          <w:p w:rsidR="00791B22" w:rsidRPr="0085481A" w:rsidRDefault="00791B22" w:rsidP="00A754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F765C" w:rsidRDefault="00A0784D" w:rsidP="00A0784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791B22">
              <w:rPr>
                <w:rFonts w:ascii="Verdana" w:hAnsi="Verdana"/>
                <w:b/>
                <w:sz w:val="16"/>
                <w:szCs w:val="16"/>
                <w:lang w:val="en-GB"/>
              </w:rPr>
              <w:t>S</w:t>
            </w:r>
            <w:r w:rsidR="00C04B35" w:rsidRPr="00791B22">
              <w:rPr>
                <w:rFonts w:ascii="Verdana" w:hAnsi="Verdana"/>
                <w:b/>
                <w:sz w:val="16"/>
                <w:szCs w:val="16"/>
                <w:lang w:val="en-GB"/>
              </w:rPr>
              <w:t>urvey</w:t>
            </w:r>
            <w:r w:rsidR="00EF765C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</w:p>
          <w:p w:rsidR="00857634" w:rsidRPr="0032502E" w:rsidRDefault="00C04B35" w:rsidP="00A0784D">
            <w:pPr>
              <w:pStyle w:val="NoSpacing"/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</w:pPr>
            <w:r w:rsidRPr="0032502E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Children will gather the information among the community about</w:t>
            </w:r>
            <w:r w:rsidR="00C92F1C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:</w:t>
            </w:r>
            <w:r w:rsidR="0032502E" w:rsidRPr="0032502E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how the different visual texts help people organise themselves?</w:t>
            </w:r>
            <w:r w:rsidRPr="0032502E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</w:t>
            </w:r>
          </w:p>
          <w:p w:rsidR="00C04B35" w:rsidRPr="0032502E" w:rsidRDefault="00C04B35" w:rsidP="00A0784D">
            <w:pPr>
              <w:pStyle w:val="NoSpacing"/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</w:pPr>
          </w:p>
          <w:p w:rsidR="00C84E0B" w:rsidRDefault="00A0784D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EF765C">
              <w:rPr>
                <w:rFonts w:ascii="Verdana" w:hAnsi="Verdana"/>
                <w:b/>
                <w:sz w:val="16"/>
                <w:szCs w:val="16"/>
                <w:lang w:val="en-GB"/>
              </w:rPr>
              <w:t>Computer</w:t>
            </w:r>
            <w:r w:rsidR="00D6748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) </w:t>
            </w:r>
            <w:hyperlink r:id="rId10" w:history="1">
              <w:r w:rsidR="006A1467" w:rsidRPr="00972A6C">
                <w:rPr>
                  <w:rStyle w:val="Hyperlink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857634" w:rsidRDefault="00EF765C" w:rsidP="00C27D75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Children will </w:t>
            </w:r>
            <w:r w:rsidR="006A1467">
              <w:rPr>
                <w:rFonts w:ascii="Verdana" w:hAnsi="Verdana"/>
                <w:sz w:val="16"/>
                <w:szCs w:val="16"/>
                <w:lang w:val="en-GB"/>
              </w:rPr>
              <w:t xml:space="preserve">have the chance to practice different beginning sounds in this new interactive link. </w:t>
            </w:r>
          </w:p>
          <w:p w:rsidR="00C04B35" w:rsidRDefault="00C04B35" w:rsidP="00C27D75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71F74" w:rsidRDefault="00857634" w:rsidP="006A146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 (Writing</w:t>
            </w:r>
            <w:r w:rsidR="00896F15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6A1467">
              <w:rPr>
                <w:rFonts w:ascii="Verdana" w:hAnsi="Verdana"/>
                <w:b/>
                <w:sz w:val="16"/>
                <w:szCs w:val="16"/>
                <w:lang w:val="en-GB"/>
              </w:rPr>
              <w:t>(Teacher)</w:t>
            </w:r>
          </w:p>
          <w:p w:rsidR="006A1467" w:rsidRDefault="00C04B35" w:rsidP="006A146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Continue working on the draft of our </w:t>
            </w:r>
            <w:r w:rsidR="00791B22">
              <w:rPr>
                <w:rFonts w:ascii="Verdana" w:hAnsi="Verdana"/>
                <w:sz w:val="16"/>
                <w:szCs w:val="16"/>
                <w:lang w:val="en-GB"/>
              </w:rPr>
              <w:t>invitation card for the assembly. Remember to have in mind children’s input on what an invitation card should have (YK on the thank you note)</w:t>
            </w:r>
            <w:r w:rsidR="00C92F1C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791B22" w:rsidRDefault="00791B22" w:rsidP="006A146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91B22" w:rsidRDefault="00791B22" w:rsidP="006A146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791B22">
              <w:rPr>
                <w:rFonts w:ascii="Verdana" w:hAnsi="Verdana"/>
                <w:b/>
                <w:sz w:val="16"/>
                <w:szCs w:val="16"/>
                <w:lang w:val="en-GB"/>
              </w:rPr>
              <w:t>Station 5 (B sounds booklet)</w:t>
            </w:r>
          </w:p>
          <w:p w:rsidR="00791B22" w:rsidRPr="00791B22" w:rsidRDefault="00791B22" w:rsidP="006A146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791B22">
              <w:rPr>
                <w:rFonts w:ascii="Verdana" w:hAnsi="Verdana"/>
                <w:sz w:val="16"/>
                <w:szCs w:val="16"/>
                <w:lang w:val="en-GB"/>
              </w:rPr>
              <w:t xml:space="preserve">Children will continue registering on their booklet examples for the next beginning sound </w:t>
            </w:r>
            <w:r w:rsidRPr="00791B22">
              <w:rPr>
                <w:rFonts w:ascii="Verdana" w:hAnsi="Verdana"/>
                <w:b/>
                <w:sz w:val="16"/>
                <w:szCs w:val="16"/>
                <w:lang w:val="en-GB"/>
              </w:rPr>
              <w:t>(M)</w:t>
            </w:r>
            <w:bookmarkStart w:id="25" w:name="_GoBack"/>
            <w:bookmarkEnd w:id="25"/>
          </w:p>
          <w:p w:rsidR="00791B22" w:rsidRPr="00791B22" w:rsidRDefault="00791B22" w:rsidP="006A146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791B22" w:rsidRPr="006A1467" w:rsidRDefault="00791B22" w:rsidP="006A146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DD3158">
            <w:pPr>
              <w:pStyle w:val="NoSpacing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</w:p>
        </w:tc>
      </w:tr>
    </w:tbl>
    <w:p w:rsidR="002E3F4B" w:rsidRPr="00C51240" w:rsidRDefault="002E3F4B" w:rsidP="0067753B">
      <w:pPr>
        <w:pStyle w:val="NoSpacing"/>
        <w:rPr>
          <w:lang w:val="en-GB"/>
        </w:rPr>
      </w:pPr>
    </w:p>
    <w:sectPr w:rsidR="002E3F4B" w:rsidRPr="00C51240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DBC" w:rsidRDefault="00AD5DBC" w:rsidP="001C6238">
      <w:pPr>
        <w:spacing w:after="0" w:line="240" w:lineRule="auto"/>
      </w:pPr>
      <w:r>
        <w:separator/>
      </w:r>
    </w:p>
  </w:endnote>
  <w:endnote w:type="continuationSeparator" w:id="0">
    <w:p w:rsidR="00AD5DBC" w:rsidRDefault="00AD5DBC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DBC" w:rsidRDefault="00AD5DBC" w:rsidP="001C6238">
      <w:pPr>
        <w:spacing w:after="0" w:line="240" w:lineRule="auto"/>
      </w:pPr>
      <w:r>
        <w:separator/>
      </w:r>
    </w:p>
  </w:footnote>
  <w:footnote w:type="continuationSeparator" w:id="0">
    <w:p w:rsidR="00AD5DBC" w:rsidRDefault="00AD5DBC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226A8"/>
    <w:rsid w:val="00036BBC"/>
    <w:rsid w:val="000632E7"/>
    <w:rsid w:val="0007298B"/>
    <w:rsid w:val="000A368C"/>
    <w:rsid w:val="001035A8"/>
    <w:rsid w:val="00112780"/>
    <w:rsid w:val="00124EE1"/>
    <w:rsid w:val="00127B3D"/>
    <w:rsid w:val="001438ED"/>
    <w:rsid w:val="00157456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A014C"/>
    <w:rsid w:val="002A3329"/>
    <w:rsid w:val="002B3434"/>
    <w:rsid w:val="002D1FBD"/>
    <w:rsid w:val="002E2ACF"/>
    <w:rsid w:val="002E3F4B"/>
    <w:rsid w:val="0030581A"/>
    <w:rsid w:val="00321E4A"/>
    <w:rsid w:val="0032502E"/>
    <w:rsid w:val="00336BC2"/>
    <w:rsid w:val="00340A2B"/>
    <w:rsid w:val="00354E02"/>
    <w:rsid w:val="00366713"/>
    <w:rsid w:val="00375E4E"/>
    <w:rsid w:val="00377A94"/>
    <w:rsid w:val="003A36D8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71BE3"/>
    <w:rsid w:val="00485FCF"/>
    <w:rsid w:val="00497CB3"/>
    <w:rsid w:val="004B4F24"/>
    <w:rsid w:val="004B5B58"/>
    <w:rsid w:val="004E673B"/>
    <w:rsid w:val="00517BEB"/>
    <w:rsid w:val="0054051F"/>
    <w:rsid w:val="00542A62"/>
    <w:rsid w:val="00545F04"/>
    <w:rsid w:val="00552BF0"/>
    <w:rsid w:val="0055497F"/>
    <w:rsid w:val="00560848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81C2C"/>
    <w:rsid w:val="006A1467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A99"/>
    <w:rsid w:val="00721C4A"/>
    <w:rsid w:val="00722D12"/>
    <w:rsid w:val="007241F0"/>
    <w:rsid w:val="00742204"/>
    <w:rsid w:val="00747A38"/>
    <w:rsid w:val="0076603F"/>
    <w:rsid w:val="0077504E"/>
    <w:rsid w:val="00780CED"/>
    <w:rsid w:val="00783032"/>
    <w:rsid w:val="00791B22"/>
    <w:rsid w:val="00796FD9"/>
    <w:rsid w:val="007C4A7C"/>
    <w:rsid w:val="007D67CD"/>
    <w:rsid w:val="008016A2"/>
    <w:rsid w:val="008024A7"/>
    <w:rsid w:val="0080256E"/>
    <w:rsid w:val="00847570"/>
    <w:rsid w:val="0085481A"/>
    <w:rsid w:val="00857634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6BDD"/>
    <w:rsid w:val="00A366AB"/>
    <w:rsid w:val="00A50F12"/>
    <w:rsid w:val="00A5492B"/>
    <w:rsid w:val="00A61C5A"/>
    <w:rsid w:val="00A71F74"/>
    <w:rsid w:val="00A754CD"/>
    <w:rsid w:val="00A7565C"/>
    <w:rsid w:val="00A7610A"/>
    <w:rsid w:val="00A923D4"/>
    <w:rsid w:val="00A9309F"/>
    <w:rsid w:val="00AB5AC1"/>
    <w:rsid w:val="00AC15FD"/>
    <w:rsid w:val="00AD141F"/>
    <w:rsid w:val="00AD5D81"/>
    <w:rsid w:val="00AD5DBC"/>
    <w:rsid w:val="00AE210E"/>
    <w:rsid w:val="00AF07BE"/>
    <w:rsid w:val="00B15CD1"/>
    <w:rsid w:val="00B57B1C"/>
    <w:rsid w:val="00B72BA3"/>
    <w:rsid w:val="00B76023"/>
    <w:rsid w:val="00B8591B"/>
    <w:rsid w:val="00B85E77"/>
    <w:rsid w:val="00B90229"/>
    <w:rsid w:val="00BA1C38"/>
    <w:rsid w:val="00BD64E3"/>
    <w:rsid w:val="00BE7ECB"/>
    <w:rsid w:val="00BF1380"/>
    <w:rsid w:val="00BF768D"/>
    <w:rsid w:val="00C04B35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92F1C"/>
    <w:rsid w:val="00CB7A87"/>
    <w:rsid w:val="00CC0F66"/>
    <w:rsid w:val="00CD09F3"/>
    <w:rsid w:val="00CD747E"/>
    <w:rsid w:val="00D07520"/>
    <w:rsid w:val="00D67489"/>
    <w:rsid w:val="00D766FE"/>
    <w:rsid w:val="00D81050"/>
    <w:rsid w:val="00DB2D80"/>
    <w:rsid w:val="00DC01FD"/>
    <w:rsid w:val="00DC38C6"/>
    <w:rsid w:val="00DD3158"/>
    <w:rsid w:val="00DD4254"/>
    <w:rsid w:val="00DD6CB2"/>
    <w:rsid w:val="00E00C28"/>
    <w:rsid w:val="00E04A13"/>
    <w:rsid w:val="00E2244B"/>
    <w:rsid w:val="00E22C0E"/>
    <w:rsid w:val="00E22C2C"/>
    <w:rsid w:val="00E34E08"/>
    <w:rsid w:val="00E35287"/>
    <w:rsid w:val="00E3731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647"/>
    <w:rsid w:val="00F35877"/>
    <w:rsid w:val="00F44BF1"/>
    <w:rsid w:val="00F561B2"/>
    <w:rsid w:val="00F56920"/>
    <w:rsid w:val="00F56C7A"/>
    <w:rsid w:val="00F666A4"/>
    <w:rsid w:val="00FA16D8"/>
    <w:rsid w:val="00FD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rofessorgarfield.org/Phonemics/chickenCoop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44B5-1FF8-451F-ABA1-8AB3A217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3408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Claudia Madriñan</cp:lastModifiedBy>
  <cp:revision>2</cp:revision>
  <cp:lastPrinted>2009-01-26T13:55:00Z</cp:lastPrinted>
  <dcterms:created xsi:type="dcterms:W3CDTF">2013-02-21T19:35:00Z</dcterms:created>
  <dcterms:modified xsi:type="dcterms:W3CDTF">2013-02-21T19:35:00Z</dcterms:modified>
</cp:coreProperties>
</file>